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Jeff Crowell</w:t>
      </w:r>
    </w:p>
    <w:p>
      <w:pPr>
        <w:spacing w:after="120"/>
      </w:pPr>
      <w:r>
        <w:rPr>
          <w:i/>
          <w:iCs/>
          <w:color w:val="F15A29"/>
        </w:rPr>
        <w:t xml:space="preserve">Managing Partner, Corporate Strategy &amp; Founding Board Member, OpenArc</w:t>
      </w:r>
    </w:p>
    <w:p>
      <w:pPr>
        <w:spacing w:after="200"/>
      </w:pPr>
      <w:r>
        <w:rPr>
          <w:b/>
          <w:bCs/>
          <w:color w:val="241F63"/>
          <w:sz w:val="20"/>
          <w:szCs w:val="20"/>
        </w:rPr>
        <w:t xml:space="preserve">Standard Bio bio</w:t>
      </w:r>
    </w:p>
    <w:p>
      <w:pPr>
        <w:spacing w:after="160" w:line="300"/>
      </w:pPr>
      <w:r>
        <w:rPr>
          <w:sz w:val="24"/>
          <w:szCs w:val="24"/>
        </w:rPr>
        <w:t xml:space="preserve">Jeff Crowell is Managing Partner of Corporate Strategy and a founding Board Member at OpenArc Corporate Advisory. He has spent nearly three decades in benefits administration and institutional consulting.</w:t>
      </w:r>
    </w:p>
    <w:p>
      <w:pPr>
        <w:spacing w:after="160" w:line="300"/>
      </w:pPr>
      <w:r>
        <w:rPr>
          <w:sz w:val="24"/>
          <w:szCs w:val="24"/>
        </w:rPr>
        <w:t xml:space="preserve">At OpenArc, Jeff leads institutional relationships and develops executive and employee benefit strategies, partnering with organizations on financial wellness through retirement plans and equity award programs, including 401(k), nonqualified deferred compensation, equity compensation, and 10b5-1 trading plans.</w:t>
      </w:r>
    </w:p>
    <w:p>
      <w:pPr>
        <w:spacing w:after="160" w:line="300"/>
      </w:pPr>
      <w:r>
        <w:rPr>
          <w:sz w:val="24"/>
          <w:szCs w:val="24"/>
        </w:rPr>
        <w:t xml:space="preserve">Before OpenArc, he was a partner in Merrill’s Global Corporate &amp; Institutional Advisory Services group, leading human capital strategy and executive services. Earlier, he held senior roles at Aon Hewitt (now Alight Solutions), including Benefits Director and Defined Contribution Practice Leader. Jeff holds a B.S. in Finance from Miami University and lives in Atlanta.</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Crowell: Standard Bio</dc:title>
  <dc:creator>Wonderfish</dc:creator>
  <cp:lastModifiedBy>Un-named</cp:lastModifiedBy>
  <cp:revision>1</cp:revision>
  <dcterms:created xsi:type="dcterms:W3CDTF">2026-10-21T03:50:51.166Z</dcterms:created>
  <dcterms:modified xsi:type="dcterms:W3CDTF">2026-10-21T03:50:51.166Z</dcterms:modified>
</cp:coreProperties>
</file>

<file path=docProps/custom.xml><?xml version="1.0" encoding="utf-8"?>
<Properties xmlns="http://schemas.openxmlformats.org/officeDocument/2006/custom-properties" xmlns:vt="http://schemas.openxmlformats.org/officeDocument/2006/docPropsVTypes"/>
</file>